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textAlignment w:val="auto"/>
        <w:rPr>
          <w:rFonts w:hint="default" w:ascii="黑体" w:hAnsi="黑体" w:eastAsia="黑体"/>
          <w:color w:val="000000"/>
          <w:sz w:val="32"/>
          <w:szCs w:val="32"/>
          <w:lang w:val="en-US" w:eastAsia="zh-CN"/>
        </w:rPr>
      </w:pPr>
      <w:r>
        <w:rPr>
          <w:rFonts w:hint="eastAsia" w:ascii="黑体" w:hAnsi="黑体" w:eastAsia="黑体"/>
          <w:color w:val="000000"/>
          <w:sz w:val="32"/>
          <w:szCs w:val="32"/>
          <w:lang w:eastAsia="zh-CN"/>
        </w:rPr>
        <w:t>附件</w:t>
      </w:r>
      <w:r>
        <w:rPr>
          <w:rFonts w:hint="eastAsia" w:ascii="黑体" w:hAnsi="黑体" w:eastAsia="黑体"/>
          <w:color w:val="000000"/>
          <w:sz w:val="32"/>
          <w:szCs w:val="32"/>
          <w:lang w:val="en-US" w:eastAsia="zh-CN"/>
        </w:rPr>
        <w:t>4</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eastAsia="方正小标宋_GBK"/>
          <w:color w:val="000000"/>
          <w:kern w:val="0"/>
          <w:sz w:val="44"/>
          <w:szCs w:val="44"/>
          <w:lang w:val="en-US" w:eastAsia="zh-CN"/>
        </w:rPr>
      </w:pPr>
      <w:r>
        <w:rPr>
          <w:rFonts w:hint="eastAsia" w:ascii="方正小标宋_GBK" w:hAnsi="方正小标宋_GBK" w:eastAsia="方正小标宋_GBK" w:cs="方正小标宋_GBK"/>
          <w:b/>
          <w:bCs/>
          <w:color w:val="000000"/>
          <w:kern w:val="0"/>
          <w:sz w:val="44"/>
          <w:szCs w:val="44"/>
        </w:rPr>
        <w:t>面试考生</w:t>
      </w:r>
      <w:r>
        <w:rPr>
          <w:rFonts w:hint="eastAsia" w:ascii="方正小标宋_GBK" w:hAnsi="方正小标宋_GBK" w:eastAsia="方正小标宋_GBK" w:cs="方正小标宋_GBK"/>
          <w:b/>
          <w:bCs/>
          <w:color w:val="000000"/>
          <w:kern w:val="0"/>
          <w:sz w:val="44"/>
          <w:szCs w:val="44"/>
          <w:lang w:val="en-US" w:eastAsia="zh-CN"/>
        </w:rPr>
        <w:t>须知</w:t>
      </w:r>
    </w:p>
    <w:p>
      <w:pPr>
        <w:snapToGrid w:val="0"/>
        <w:spacing w:line="480" w:lineRule="exact"/>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一、防疫防控要求</w:t>
      </w:r>
    </w:p>
    <w:p>
      <w:pPr>
        <w:snapToGrid w:val="0"/>
        <w:spacing w:line="480" w:lineRule="exact"/>
        <w:ind w:firstLine="630"/>
        <w:rPr>
          <w:rFonts w:hint="eastAsia" w:eastAsia="仿宋_GB2312"/>
          <w:color w:val="000000"/>
          <w:sz w:val="30"/>
          <w:szCs w:val="30"/>
          <w:lang w:val="en-US" w:eastAsia="zh-CN"/>
        </w:rPr>
      </w:pPr>
      <w:r>
        <w:rPr>
          <w:rFonts w:hint="eastAsia" w:eastAsia="仿宋_GB2312"/>
          <w:color w:val="000000"/>
          <w:sz w:val="30"/>
          <w:szCs w:val="30"/>
        </w:rPr>
        <w:t>考生必须严格按照考试相关防疫要求做好防疫工作，进入考点时必须佩戴口罩，出示“粤康码”和提交《</w:t>
      </w:r>
      <w:r>
        <w:rPr>
          <w:rFonts w:hint="eastAsia" w:eastAsia="仿宋_GB2312"/>
          <w:color w:val="000000"/>
          <w:sz w:val="30"/>
          <w:szCs w:val="30"/>
          <w:lang w:val="en-US" w:eastAsia="zh-CN"/>
        </w:rPr>
        <w:t>惠州</w:t>
      </w:r>
      <w:r>
        <w:rPr>
          <w:rFonts w:hint="eastAsia" w:eastAsia="仿宋_GB2312"/>
          <w:color w:val="000000"/>
          <w:sz w:val="30"/>
          <w:szCs w:val="30"/>
        </w:rPr>
        <w:t>市202</w:t>
      </w:r>
      <w:r>
        <w:rPr>
          <w:rFonts w:hint="eastAsia" w:eastAsia="仿宋_GB2312"/>
          <w:color w:val="000000"/>
          <w:sz w:val="30"/>
          <w:szCs w:val="30"/>
          <w:lang w:val="en-US" w:eastAsia="zh-CN"/>
        </w:rPr>
        <w:t>1</w:t>
      </w:r>
      <w:r>
        <w:rPr>
          <w:rFonts w:hint="eastAsia" w:eastAsia="仿宋_GB2312"/>
          <w:color w:val="000000"/>
          <w:sz w:val="30"/>
          <w:szCs w:val="30"/>
        </w:rPr>
        <w:t>年</w:t>
      </w:r>
      <w:r>
        <w:rPr>
          <w:rFonts w:hint="eastAsia" w:eastAsia="仿宋_GB2312"/>
          <w:color w:val="000000"/>
          <w:sz w:val="30"/>
          <w:szCs w:val="30"/>
          <w:lang w:eastAsia="zh-CN"/>
        </w:rPr>
        <w:t>上</w:t>
      </w:r>
      <w:r>
        <w:rPr>
          <w:rFonts w:hint="eastAsia" w:eastAsia="仿宋_GB2312"/>
          <w:color w:val="000000"/>
          <w:sz w:val="30"/>
          <w:szCs w:val="30"/>
        </w:rPr>
        <w:t>半年中小学教师资格考试面试健康监测登记表》（</w:t>
      </w:r>
      <w:r>
        <w:rPr>
          <w:rFonts w:hint="eastAsia" w:eastAsia="仿宋_GB2312"/>
          <w:color w:val="000000"/>
          <w:sz w:val="30"/>
          <w:szCs w:val="30"/>
          <w:lang w:val="en-US" w:eastAsia="zh-CN"/>
        </w:rPr>
        <w:t>背面</w:t>
      </w:r>
      <w:r>
        <w:rPr>
          <w:rFonts w:hint="eastAsia" w:eastAsia="仿宋_GB2312"/>
          <w:color w:val="000000"/>
          <w:sz w:val="30"/>
          <w:szCs w:val="30"/>
        </w:rPr>
        <w:t>），并进行现场体温检测，</w:t>
      </w:r>
      <w:r>
        <w:rPr>
          <w:rFonts w:hint="eastAsia" w:eastAsia="仿宋_GB2312"/>
          <w:color w:val="000000"/>
          <w:sz w:val="30"/>
          <w:szCs w:val="30"/>
          <w:lang w:val="en-US" w:eastAsia="zh-CN"/>
        </w:rPr>
        <w:t>体温低于37.3℃方可进入，体温高于37.3℃的考生，须经医疗专业人员研判后，再决定考生能否继续参加考试。</w:t>
      </w:r>
    </w:p>
    <w:p>
      <w:pPr>
        <w:snapToGrid w:val="0"/>
        <w:spacing w:line="480" w:lineRule="exact"/>
        <w:rPr>
          <w:rFonts w:hint="default"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二、考生守则</w:t>
      </w:r>
    </w:p>
    <w:p>
      <w:pPr>
        <w:snapToGrid w:val="0"/>
        <w:spacing w:line="480" w:lineRule="exact"/>
        <w:ind w:firstLine="630"/>
        <w:rPr>
          <w:rFonts w:hint="eastAsia" w:eastAsia="仿宋_GB2312"/>
          <w:color w:val="000000"/>
          <w:sz w:val="30"/>
          <w:szCs w:val="30"/>
        </w:rPr>
      </w:pPr>
      <w:r>
        <w:rPr>
          <w:rFonts w:hint="eastAsia" w:eastAsia="仿宋_GB2312"/>
          <w:color w:val="000000"/>
          <w:sz w:val="30"/>
          <w:szCs w:val="30"/>
          <w:lang w:val="en-US" w:eastAsia="zh-CN"/>
        </w:rPr>
        <w:t>（一）</w:t>
      </w:r>
      <w:r>
        <w:rPr>
          <w:rFonts w:hint="eastAsia" w:eastAsia="仿宋_GB2312"/>
          <w:color w:val="000000"/>
          <w:sz w:val="30"/>
          <w:szCs w:val="30"/>
        </w:rPr>
        <w:t>考生须携带《准考证》和有效居民身份证参加考试，“两证”缺一不可。如《准考证》上的“姓名”和“身份证号”信息与居民身份证上的不一致，不得参加考试。</w:t>
      </w:r>
    </w:p>
    <w:p>
      <w:pPr>
        <w:snapToGrid w:val="0"/>
        <w:spacing w:line="480" w:lineRule="exact"/>
        <w:ind w:firstLine="630"/>
        <w:rPr>
          <w:rFonts w:hint="eastAsia" w:eastAsia="仿宋_GB2312"/>
          <w:color w:val="000000"/>
          <w:sz w:val="30"/>
          <w:szCs w:val="30"/>
        </w:rPr>
      </w:pPr>
      <w:r>
        <w:rPr>
          <w:rFonts w:hint="eastAsia" w:eastAsia="仿宋_GB2312"/>
          <w:color w:val="000000"/>
          <w:sz w:val="30"/>
          <w:szCs w:val="30"/>
          <w:lang w:val="en-US" w:eastAsia="zh-CN"/>
        </w:rPr>
        <w:t>（二）</w:t>
      </w:r>
      <w:r>
        <w:rPr>
          <w:rFonts w:hint="eastAsia" w:eastAsia="仿宋_GB2312"/>
          <w:color w:val="000000"/>
          <w:sz w:val="30"/>
          <w:szCs w:val="30"/>
        </w:rPr>
        <w:t>考生应按照《准考证》上规定的时间到达候考室，在截止进入候考室时间15分钟之后的迟到考生，不得参加面试，面试成绩按照“缺考”处理。</w:t>
      </w:r>
    </w:p>
    <w:p>
      <w:pPr>
        <w:snapToGrid w:val="0"/>
        <w:spacing w:line="480" w:lineRule="exact"/>
        <w:ind w:firstLine="630"/>
        <w:rPr>
          <w:rFonts w:hint="eastAsia" w:eastAsia="仿宋_GB2312"/>
          <w:color w:val="000000"/>
          <w:sz w:val="30"/>
          <w:szCs w:val="30"/>
        </w:rPr>
      </w:pPr>
      <w:r>
        <w:rPr>
          <w:rFonts w:hint="eastAsia" w:eastAsia="仿宋_GB2312"/>
          <w:color w:val="000000"/>
          <w:sz w:val="30"/>
          <w:szCs w:val="30"/>
          <w:lang w:val="en-US" w:eastAsia="zh-CN"/>
        </w:rPr>
        <w:t>（三）</w:t>
      </w:r>
      <w:r>
        <w:rPr>
          <w:rFonts w:hint="eastAsia" w:eastAsia="仿宋_GB2312"/>
          <w:color w:val="000000"/>
          <w:sz w:val="30"/>
          <w:szCs w:val="30"/>
        </w:rPr>
        <w:t>考生可携带必要文具（如签字笔等）进入候考室，禁止携带具有发送或者接收信息功能的设备（如手机等）进入“抽题室”、“备课室”、“面试室”，如有违反，将按照作弊处理。</w:t>
      </w:r>
    </w:p>
    <w:p>
      <w:pPr>
        <w:snapToGrid w:val="0"/>
        <w:spacing w:line="480" w:lineRule="exact"/>
        <w:ind w:firstLine="630"/>
        <w:rPr>
          <w:rFonts w:hint="eastAsia" w:eastAsia="仿宋_GB2312"/>
          <w:color w:val="000000"/>
          <w:sz w:val="30"/>
          <w:szCs w:val="30"/>
        </w:rPr>
      </w:pPr>
      <w:r>
        <w:rPr>
          <w:rFonts w:hint="eastAsia" w:eastAsia="仿宋_GB2312"/>
          <w:color w:val="000000"/>
          <w:sz w:val="30"/>
          <w:szCs w:val="30"/>
          <w:lang w:val="en-US" w:eastAsia="zh-CN"/>
        </w:rPr>
        <w:t>（四）</w:t>
      </w:r>
      <w:r>
        <w:rPr>
          <w:rFonts w:hint="eastAsia" w:eastAsia="仿宋_GB2312"/>
          <w:color w:val="000000"/>
          <w:sz w:val="30"/>
          <w:szCs w:val="30"/>
        </w:rPr>
        <w:t>考生自进入候考室起，要遵守秩序，保持安静，听从考点工作人员指令与安排，进入指定区域做好相关准备。</w:t>
      </w:r>
    </w:p>
    <w:p>
      <w:pPr>
        <w:snapToGrid w:val="0"/>
        <w:spacing w:line="480" w:lineRule="exact"/>
        <w:ind w:firstLine="630"/>
        <w:rPr>
          <w:rFonts w:hint="eastAsia" w:eastAsia="仿宋_GB2312"/>
          <w:color w:val="000000"/>
          <w:sz w:val="30"/>
          <w:szCs w:val="30"/>
        </w:rPr>
      </w:pPr>
      <w:r>
        <w:rPr>
          <w:rFonts w:hint="eastAsia" w:eastAsia="仿宋_GB2312"/>
          <w:color w:val="000000"/>
          <w:sz w:val="30"/>
          <w:szCs w:val="30"/>
          <w:lang w:val="en-US" w:eastAsia="zh-CN"/>
        </w:rPr>
        <w:t>（五）</w:t>
      </w:r>
      <w:r>
        <w:rPr>
          <w:rFonts w:hint="eastAsia" w:eastAsia="仿宋_GB2312"/>
          <w:color w:val="000000"/>
          <w:sz w:val="30"/>
          <w:szCs w:val="30"/>
        </w:rPr>
        <w:t>考生备课时，须将本人《准考证》和身份证放在课桌的指定位置，以便核验。“备课”时间为20分钟。</w:t>
      </w:r>
    </w:p>
    <w:p>
      <w:pPr>
        <w:snapToGrid w:val="0"/>
        <w:spacing w:line="480" w:lineRule="exact"/>
        <w:ind w:firstLine="630"/>
        <w:rPr>
          <w:rFonts w:hint="eastAsia" w:eastAsia="仿宋_GB2312"/>
          <w:color w:val="000000"/>
          <w:sz w:val="30"/>
          <w:szCs w:val="30"/>
        </w:rPr>
      </w:pPr>
      <w:r>
        <w:rPr>
          <w:rFonts w:hint="eastAsia" w:eastAsia="仿宋_GB2312"/>
          <w:color w:val="000000"/>
          <w:sz w:val="30"/>
          <w:szCs w:val="30"/>
          <w:lang w:val="en-US" w:eastAsia="zh-CN"/>
        </w:rPr>
        <w:t>（六）</w:t>
      </w:r>
      <w:r>
        <w:rPr>
          <w:rFonts w:hint="eastAsia" w:eastAsia="仿宋_GB2312"/>
          <w:color w:val="000000"/>
          <w:sz w:val="30"/>
          <w:szCs w:val="30"/>
        </w:rPr>
        <w:t>考生须在考点工作人员引导下进入“面试室”。面试时，试讲须按照“讲课”形式进行，“说课”形式不予给分。</w:t>
      </w:r>
    </w:p>
    <w:p>
      <w:pPr>
        <w:snapToGrid w:val="0"/>
        <w:spacing w:line="480" w:lineRule="exact"/>
        <w:ind w:firstLine="630"/>
        <w:rPr>
          <w:rFonts w:hint="eastAsia" w:eastAsia="仿宋_GB2312"/>
          <w:color w:val="000000"/>
          <w:sz w:val="30"/>
          <w:szCs w:val="30"/>
        </w:rPr>
      </w:pPr>
      <w:r>
        <w:rPr>
          <w:rFonts w:hint="eastAsia" w:eastAsia="仿宋_GB2312"/>
          <w:color w:val="000000"/>
          <w:sz w:val="30"/>
          <w:szCs w:val="30"/>
          <w:lang w:val="en-US" w:eastAsia="zh-CN"/>
        </w:rPr>
        <w:t>（七）</w:t>
      </w:r>
      <w:r>
        <w:rPr>
          <w:rFonts w:hint="eastAsia" w:eastAsia="仿宋_GB2312"/>
          <w:color w:val="000000"/>
          <w:sz w:val="30"/>
          <w:szCs w:val="30"/>
        </w:rPr>
        <w:t>面试结束后，考生应向考官提交抽取的面试试题及备课纸，在得到考官许可后方可离开面试考场，不得向面试考官询问面试分数和结果，不得在考场附近大声喧哗。</w:t>
      </w:r>
    </w:p>
    <w:p>
      <w:pPr>
        <w:snapToGrid w:val="0"/>
        <w:spacing w:line="480" w:lineRule="exact"/>
        <w:ind w:firstLine="630"/>
        <w:rPr>
          <w:rFonts w:hint="eastAsia" w:eastAsia="仿宋_GB2312"/>
          <w:color w:val="000000"/>
          <w:sz w:val="30"/>
          <w:szCs w:val="30"/>
        </w:rPr>
      </w:pPr>
      <w:r>
        <w:rPr>
          <w:rFonts w:hint="eastAsia" w:eastAsia="仿宋_GB2312"/>
          <w:color w:val="000000"/>
          <w:sz w:val="30"/>
          <w:szCs w:val="30"/>
          <w:lang w:val="en-US" w:eastAsia="zh-CN"/>
        </w:rPr>
        <w:t>（八）</w:t>
      </w:r>
      <w:r>
        <w:rPr>
          <w:rFonts w:hint="eastAsia" w:eastAsia="仿宋_GB2312"/>
          <w:color w:val="000000"/>
          <w:sz w:val="30"/>
          <w:szCs w:val="30"/>
        </w:rPr>
        <w:t>考生应诚信参加考试，并自觉服从考试工作人员管理，不得以任何理由妨碍考试工作人员履行职责，不得扰乱考场及其他考试工作场所的秩序。考生如有违纪、作弊等行为，将按照《国家教育考试违规处理办法》等规定进行处理；如情节严重，触犯刑法，将报送公安部门依法处理。</w:t>
      </w:r>
    </w:p>
    <w:p>
      <w:pPr>
        <w:spacing w:line="520" w:lineRule="exact"/>
        <w:jc w:val="left"/>
        <w:rPr>
          <w:rFonts w:ascii="方正小标宋简体" w:eastAsia="方正小标宋简体"/>
          <w:sz w:val="32"/>
          <w:szCs w:val="32"/>
        </w:rPr>
      </w:pP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惠州</w:t>
      </w:r>
      <w:r>
        <w:rPr>
          <w:rFonts w:hint="eastAsia" w:ascii="方正小标宋_GBK" w:hAnsi="方正小标宋_GBK" w:eastAsia="方正小标宋_GBK" w:cs="方正小标宋_GBK"/>
          <w:sz w:val="44"/>
          <w:szCs w:val="44"/>
        </w:rPr>
        <w:t>市202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上</w:t>
      </w:r>
      <w:r>
        <w:rPr>
          <w:rFonts w:hint="eastAsia" w:ascii="方正小标宋_GBK" w:hAnsi="方正小标宋_GBK" w:eastAsia="方正小标宋_GBK" w:cs="方正小标宋_GBK"/>
          <w:sz w:val="44"/>
          <w:szCs w:val="44"/>
        </w:rPr>
        <w:t>半年中小学教师资格考试</w:t>
      </w: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面试健康监测登记表</w:t>
      </w:r>
    </w:p>
    <w:p>
      <w:pPr>
        <w:spacing w:line="520" w:lineRule="exact"/>
        <w:jc w:val="center"/>
        <w:rPr>
          <w:rFonts w:ascii="方正小标宋简体" w:eastAsia="方正小标宋简体"/>
          <w:sz w:val="44"/>
          <w:szCs w:val="44"/>
        </w:rPr>
      </w:pPr>
    </w:p>
    <w:tbl>
      <w:tblPr>
        <w:tblStyle w:val="4"/>
        <w:tblW w:w="878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1598"/>
        <w:gridCol w:w="1420"/>
        <w:gridCol w:w="1420"/>
        <w:gridCol w:w="1421"/>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姓名</w:t>
            </w:r>
          </w:p>
        </w:tc>
        <w:tc>
          <w:tcPr>
            <w:tcW w:w="3018" w:type="dxa"/>
            <w:gridSpan w:val="2"/>
          </w:tcPr>
          <w:p>
            <w:pPr>
              <w:spacing w:line="460" w:lineRule="exact"/>
              <w:jc w:val="center"/>
              <w:rPr>
                <w:rFonts w:hint="eastAsia" w:asciiTheme="majorEastAsia" w:hAnsiTheme="majorEastAsia" w:eastAsiaTheme="majorEastAsia" w:cstheme="majorEastAsia"/>
                <w:sz w:val="22"/>
              </w:rPr>
            </w:pPr>
          </w:p>
        </w:tc>
        <w:tc>
          <w:tcPr>
            <w:tcW w:w="1420" w:type="dxa"/>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身份证号码</w:t>
            </w:r>
          </w:p>
        </w:tc>
        <w:tc>
          <w:tcPr>
            <w:tcW w:w="2933" w:type="dxa"/>
            <w:gridSpan w:val="2"/>
          </w:tcPr>
          <w:p>
            <w:pPr>
              <w:spacing w:line="460" w:lineRule="exact"/>
              <w:jc w:val="center"/>
              <w:rPr>
                <w:rFonts w:hint="eastAsia" w:asciiTheme="majorEastAsia" w:hAnsiTheme="majorEastAsia" w:eastAsiaTheme="majorEastAsia" w:cstheme="maj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准考证号</w:t>
            </w:r>
          </w:p>
        </w:tc>
        <w:tc>
          <w:tcPr>
            <w:tcW w:w="3018" w:type="dxa"/>
            <w:gridSpan w:val="2"/>
          </w:tcPr>
          <w:p>
            <w:pPr>
              <w:spacing w:line="460" w:lineRule="exact"/>
              <w:jc w:val="center"/>
              <w:rPr>
                <w:rFonts w:hint="eastAsia" w:asciiTheme="majorEastAsia" w:hAnsiTheme="majorEastAsia" w:eastAsiaTheme="majorEastAsia" w:cstheme="majorEastAsia"/>
                <w:sz w:val="22"/>
              </w:rPr>
            </w:pPr>
          </w:p>
        </w:tc>
        <w:tc>
          <w:tcPr>
            <w:tcW w:w="1420" w:type="dxa"/>
          </w:tcPr>
          <w:p>
            <w:pPr>
              <w:spacing w:line="460" w:lineRule="exact"/>
              <w:jc w:val="center"/>
              <w:rPr>
                <w:rFonts w:hint="eastAsia" w:asciiTheme="majorEastAsia" w:hAnsiTheme="majorEastAsia" w:eastAsiaTheme="majorEastAsia" w:cstheme="majorEastAsia"/>
                <w:sz w:val="22"/>
                <w:lang w:val="en-US" w:eastAsia="zh-CN"/>
              </w:rPr>
            </w:pPr>
            <w:r>
              <w:rPr>
                <w:rFonts w:hint="eastAsia" w:asciiTheme="majorEastAsia" w:hAnsiTheme="majorEastAsia" w:eastAsiaTheme="majorEastAsia" w:cstheme="majorEastAsia"/>
                <w:sz w:val="22"/>
                <w:lang w:val="en-US" w:eastAsia="zh-CN"/>
              </w:rPr>
              <w:t>手机号码</w:t>
            </w:r>
          </w:p>
        </w:tc>
        <w:tc>
          <w:tcPr>
            <w:tcW w:w="2933" w:type="dxa"/>
            <w:gridSpan w:val="2"/>
          </w:tcPr>
          <w:p>
            <w:pPr>
              <w:spacing w:line="460" w:lineRule="exact"/>
              <w:jc w:val="center"/>
              <w:rPr>
                <w:rFonts w:hint="eastAsia" w:asciiTheme="majorEastAsia" w:hAnsiTheme="majorEastAsia" w:eastAsiaTheme="majorEastAsia" w:cstheme="maj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9" w:type="dxa"/>
            <w:gridSpan w:val="6"/>
          </w:tcPr>
          <w:p>
            <w:pPr>
              <w:spacing w:line="46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14天体温记录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1598"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日期</w:t>
            </w:r>
          </w:p>
        </w:tc>
        <w:tc>
          <w:tcPr>
            <w:tcW w:w="1420"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体温（℃）</w:t>
            </w:r>
          </w:p>
        </w:tc>
        <w:tc>
          <w:tcPr>
            <w:tcW w:w="1420"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1421"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日期</w:t>
            </w:r>
          </w:p>
        </w:tc>
        <w:tc>
          <w:tcPr>
            <w:tcW w:w="1512"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1</w:t>
            </w:r>
          </w:p>
        </w:tc>
        <w:tc>
          <w:tcPr>
            <w:tcW w:w="1598" w:type="dxa"/>
            <w:vAlign w:val="center"/>
          </w:tcPr>
          <w:p>
            <w:pPr>
              <w:spacing w:line="460" w:lineRule="exact"/>
              <w:jc w:val="center"/>
              <w:rPr>
                <w:rFonts w:hint="eastAsia" w:asciiTheme="majorEastAsia" w:hAnsiTheme="majorEastAsia" w:eastAsiaTheme="majorEastAsia" w:cstheme="majorEastAsia"/>
                <w:kern w:val="2"/>
                <w:sz w:val="22"/>
                <w:szCs w:val="24"/>
                <w:lang w:val="en-US" w:eastAsia="zh-CN" w:bidi="ar-SA"/>
              </w:rPr>
            </w:pPr>
            <w:r>
              <w:rPr>
                <w:rFonts w:hint="eastAsia" w:asciiTheme="majorEastAsia" w:hAnsiTheme="majorEastAsia" w:eastAsiaTheme="majorEastAsia" w:cstheme="majorEastAsia"/>
                <w:b/>
                <w:szCs w:val="21"/>
                <w:lang w:val="en-US" w:eastAsia="zh-CN"/>
              </w:rPr>
              <w:t>5月2日</w:t>
            </w:r>
          </w:p>
        </w:tc>
        <w:tc>
          <w:tcPr>
            <w:tcW w:w="1420" w:type="dxa"/>
            <w:vAlign w:val="center"/>
          </w:tcPr>
          <w:p>
            <w:pPr>
              <w:spacing w:line="460" w:lineRule="exact"/>
              <w:jc w:val="center"/>
              <w:rPr>
                <w:rFonts w:hint="eastAsia" w:asciiTheme="majorEastAsia" w:hAnsiTheme="majorEastAsia" w:eastAsiaTheme="majorEastAsia" w:cstheme="majorEastAsia"/>
                <w:sz w:val="22"/>
              </w:rPr>
            </w:pPr>
          </w:p>
        </w:tc>
        <w:tc>
          <w:tcPr>
            <w:tcW w:w="1420" w:type="dxa"/>
            <w:vAlign w:val="center"/>
          </w:tcPr>
          <w:p>
            <w:pPr>
              <w:spacing w:line="460" w:lineRule="exact"/>
              <w:jc w:val="center"/>
              <w:rPr>
                <w:rFonts w:hint="eastAsia" w:asciiTheme="majorEastAsia" w:hAnsiTheme="majorEastAsia" w:eastAsiaTheme="majorEastAsia" w:cstheme="majorEastAsia"/>
                <w:sz w:val="22"/>
                <w:lang w:eastAsia="zh-CN"/>
              </w:rPr>
            </w:pPr>
            <w:r>
              <w:rPr>
                <w:rFonts w:hint="eastAsia" w:asciiTheme="majorEastAsia" w:hAnsiTheme="majorEastAsia" w:eastAsiaTheme="majorEastAsia" w:cstheme="majorEastAsia"/>
                <w:sz w:val="22"/>
                <w:lang w:val="en-US" w:eastAsia="zh-CN"/>
              </w:rPr>
              <w:t>9</w:t>
            </w:r>
          </w:p>
        </w:tc>
        <w:tc>
          <w:tcPr>
            <w:tcW w:w="1421" w:type="dxa"/>
            <w:vAlign w:val="center"/>
          </w:tcPr>
          <w:p>
            <w:pPr>
              <w:spacing w:line="460" w:lineRule="exact"/>
              <w:jc w:val="center"/>
              <w:rPr>
                <w:rFonts w:hint="eastAsia" w:asciiTheme="majorEastAsia" w:hAnsiTheme="majorEastAsia" w:eastAsiaTheme="majorEastAsia" w:cstheme="majorEastAsia"/>
                <w:kern w:val="2"/>
                <w:sz w:val="22"/>
                <w:szCs w:val="24"/>
                <w:lang w:val="en-US" w:eastAsia="zh-CN" w:bidi="ar-SA"/>
              </w:rPr>
            </w:pPr>
            <w:r>
              <w:rPr>
                <w:rFonts w:hint="eastAsia" w:asciiTheme="majorEastAsia" w:hAnsiTheme="majorEastAsia" w:eastAsiaTheme="majorEastAsia" w:cstheme="majorEastAsia"/>
                <w:b/>
                <w:szCs w:val="21"/>
                <w:lang w:val="en-US" w:eastAsia="zh-CN"/>
              </w:rPr>
              <w:t>5月10日</w:t>
            </w:r>
          </w:p>
        </w:tc>
        <w:tc>
          <w:tcPr>
            <w:tcW w:w="1512" w:type="dxa"/>
            <w:vAlign w:val="center"/>
          </w:tcPr>
          <w:p>
            <w:pPr>
              <w:spacing w:line="460" w:lineRule="exact"/>
              <w:jc w:val="center"/>
              <w:rPr>
                <w:rFonts w:hint="eastAsia" w:asciiTheme="majorEastAsia" w:hAnsiTheme="majorEastAsia" w:eastAsiaTheme="majorEastAsia" w:cstheme="maj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2</w:t>
            </w:r>
          </w:p>
        </w:tc>
        <w:tc>
          <w:tcPr>
            <w:tcW w:w="1598" w:type="dxa"/>
            <w:vAlign w:val="center"/>
          </w:tcPr>
          <w:p>
            <w:pPr>
              <w:spacing w:line="460" w:lineRule="exact"/>
              <w:jc w:val="center"/>
              <w:rPr>
                <w:rFonts w:hint="eastAsia" w:asciiTheme="majorEastAsia" w:hAnsiTheme="majorEastAsia" w:eastAsiaTheme="majorEastAsia" w:cstheme="majorEastAsia"/>
                <w:kern w:val="2"/>
                <w:sz w:val="22"/>
                <w:szCs w:val="24"/>
                <w:lang w:val="en-US" w:eastAsia="zh-CN" w:bidi="ar-SA"/>
              </w:rPr>
            </w:pPr>
            <w:r>
              <w:rPr>
                <w:rFonts w:hint="eastAsia" w:asciiTheme="majorEastAsia" w:hAnsiTheme="majorEastAsia" w:eastAsiaTheme="majorEastAsia" w:cstheme="majorEastAsia"/>
                <w:b/>
                <w:szCs w:val="21"/>
                <w:lang w:val="en-US" w:eastAsia="zh-CN"/>
              </w:rPr>
              <w:t>5月3日</w:t>
            </w:r>
          </w:p>
        </w:tc>
        <w:tc>
          <w:tcPr>
            <w:tcW w:w="1420" w:type="dxa"/>
            <w:vAlign w:val="center"/>
          </w:tcPr>
          <w:p>
            <w:pPr>
              <w:spacing w:line="460" w:lineRule="exact"/>
              <w:jc w:val="center"/>
              <w:rPr>
                <w:rFonts w:hint="eastAsia" w:asciiTheme="majorEastAsia" w:hAnsiTheme="majorEastAsia" w:eastAsiaTheme="majorEastAsia" w:cstheme="majorEastAsia"/>
                <w:sz w:val="22"/>
              </w:rPr>
            </w:pPr>
          </w:p>
        </w:tc>
        <w:tc>
          <w:tcPr>
            <w:tcW w:w="1420" w:type="dxa"/>
            <w:vAlign w:val="center"/>
          </w:tcPr>
          <w:p>
            <w:pPr>
              <w:spacing w:line="460" w:lineRule="exact"/>
              <w:jc w:val="center"/>
              <w:rPr>
                <w:rFonts w:hint="default" w:asciiTheme="majorEastAsia" w:hAnsiTheme="majorEastAsia" w:eastAsiaTheme="majorEastAsia" w:cstheme="majorEastAsia"/>
                <w:sz w:val="22"/>
                <w:lang w:val="en-US" w:eastAsia="zh-CN"/>
              </w:rPr>
            </w:pPr>
            <w:r>
              <w:rPr>
                <w:rFonts w:hint="eastAsia" w:asciiTheme="majorEastAsia" w:hAnsiTheme="majorEastAsia" w:eastAsiaTheme="majorEastAsia" w:cstheme="majorEastAsia"/>
                <w:sz w:val="22"/>
                <w:lang w:val="en-US" w:eastAsia="zh-CN"/>
              </w:rPr>
              <w:t>10</w:t>
            </w:r>
          </w:p>
        </w:tc>
        <w:tc>
          <w:tcPr>
            <w:tcW w:w="1421" w:type="dxa"/>
            <w:vAlign w:val="center"/>
          </w:tcPr>
          <w:p>
            <w:pPr>
              <w:spacing w:line="460" w:lineRule="exact"/>
              <w:jc w:val="center"/>
              <w:rPr>
                <w:rFonts w:hint="eastAsia" w:asciiTheme="majorEastAsia" w:hAnsiTheme="majorEastAsia" w:eastAsiaTheme="majorEastAsia" w:cstheme="majorEastAsia"/>
                <w:kern w:val="2"/>
                <w:sz w:val="22"/>
                <w:szCs w:val="24"/>
                <w:lang w:val="en-US" w:eastAsia="zh-CN" w:bidi="ar-SA"/>
              </w:rPr>
            </w:pPr>
            <w:r>
              <w:rPr>
                <w:rFonts w:hint="eastAsia" w:asciiTheme="majorEastAsia" w:hAnsiTheme="majorEastAsia" w:eastAsiaTheme="majorEastAsia" w:cstheme="majorEastAsia"/>
                <w:b/>
                <w:szCs w:val="21"/>
                <w:lang w:val="en-US" w:eastAsia="zh-CN"/>
              </w:rPr>
              <w:t>5月11日</w:t>
            </w:r>
          </w:p>
        </w:tc>
        <w:tc>
          <w:tcPr>
            <w:tcW w:w="1512" w:type="dxa"/>
            <w:vAlign w:val="center"/>
          </w:tcPr>
          <w:p>
            <w:pPr>
              <w:spacing w:line="460" w:lineRule="exact"/>
              <w:jc w:val="center"/>
              <w:rPr>
                <w:rFonts w:hint="eastAsia" w:asciiTheme="majorEastAsia" w:hAnsiTheme="majorEastAsia" w:eastAsiaTheme="majorEastAsia" w:cstheme="maj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3</w:t>
            </w:r>
          </w:p>
        </w:tc>
        <w:tc>
          <w:tcPr>
            <w:tcW w:w="1598" w:type="dxa"/>
            <w:vAlign w:val="center"/>
          </w:tcPr>
          <w:p>
            <w:pPr>
              <w:spacing w:line="460" w:lineRule="exact"/>
              <w:jc w:val="center"/>
              <w:rPr>
                <w:rFonts w:hint="eastAsia" w:asciiTheme="majorEastAsia" w:hAnsiTheme="majorEastAsia" w:eastAsiaTheme="majorEastAsia" w:cstheme="majorEastAsia"/>
                <w:kern w:val="2"/>
                <w:sz w:val="22"/>
                <w:szCs w:val="24"/>
                <w:lang w:val="en-US" w:eastAsia="zh-CN" w:bidi="ar-SA"/>
              </w:rPr>
            </w:pPr>
            <w:r>
              <w:rPr>
                <w:rFonts w:hint="eastAsia" w:asciiTheme="majorEastAsia" w:hAnsiTheme="majorEastAsia" w:eastAsiaTheme="majorEastAsia" w:cstheme="majorEastAsia"/>
                <w:b/>
                <w:szCs w:val="21"/>
                <w:lang w:val="en-US" w:eastAsia="zh-CN"/>
              </w:rPr>
              <w:t>5月4日</w:t>
            </w:r>
          </w:p>
        </w:tc>
        <w:tc>
          <w:tcPr>
            <w:tcW w:w="1420" w:type="dxa"/>
            <w:vAlign w:val="center"/>
          </w:tcPr>
          <w:p>
            <w:pPr>
              <w:spacing w:line="460" w:lineRule="exact"/>
              <w:jc w:val="center"/>
              <w:rPr>
                <w:rFonts w:hint="eastAsia" w:asciiTheme="majorEastAsia" w:hAnsiTheme="majorEastAsia" w:eastAsiaTheme="majorEastAsia" w:cstheme="majorEastAsia"/>
                <w:sz w:val="22"/>
              </w:rPr>
            </w:pPr>
          </w:p>
        </w:tc>
        <w:tc>
          <w:tcPr>
            <w:tcW w:w="1420" w:type="dxa"/>
            <w:vAlign w:val="center"/>
          </w:tcPr>
          <w:p>
            <w:pPr>
              <w:spacing w:line="460" w:lineRule="exact"/>
              <w:jc w:val="center"/>
              <w:rPr>
                <w:rFonts w:hint="eastAsia" w:asciiTheme="majorEastAsia" w:hAnsiTheme="majorEastAsia" w:eastAsiaTheme="majorEastAsia" w:cstheme="majorEastAsia"/>
                <w:sz w:val="22"/>
                <w:lang w:val="en-US" w:eastAsia="zh-CN"/>
              </w:rPr>
            </w:pPr>
            <w:r>
              <w:rPr>
                <w:rFonts w:hint="eastAsia" w:asciiTheme="majorEastAsia" w:hAnsiTheme="majorEastAsia" w:eastAsiaTheme="majorEastAsia" w:cstheme="majorEastAsia"/>
                <w:sz w:val="22"/>
              </w:rPr>
              <w:t>1</w:t>
            </w:r>
            <w:r>
              <w:rPr>
                <w:rFonts w:hint="eastAsia" w:asciiTheme="majorEastAsia" w:hAnsiTheme="majorEastAsia" w:eastAsiaTheme="majorEastAsia" w:cstheme="majorEastAsia"/>
                <w:sz w:val="22"/>
                <w:lang w:val="en-US" w:eastAsia="zh-CN"/>
              </w:rPr>
              <w:t>1</w:t>
            </w:r>
          </w:p>
        </w:tc>
        <w:tc>
          <w:tcPr>
            <w:tcW w:w="1421" w:type="dxa"/>
            <w:vAlign w:val="center"/>
          </w:tcPr>
          <w:p>
            <w:pPr>
              <w:spacing w:line="460" w:lineRule="exact"/>
              <w:jc w:val="center"/>
              <w:rPr>
                <w:rFonts w:hint="eastAsia" w:asciiTheme="majorEastAsia" w:hAnsiTheme="majorEastAsia" w:eastAsiaTheme="majorEastAsia" w:cstheme="majorEastAsia"/>
                <w:kern w:val="2"/>
                <w:sz w:val="22"/>
                <w:szCs w:val="24"/>
                <w:lang w:val="en-US" w:eastAsia="zh-CN" w:bidi="ar-SA"/>
              </w:rPr>
            </w:pPr>
            <w:r>
              <w:rPr>
                <w:rFonts w:hint="eastAsia" w:asciiTheme="majorEastAsia" w:hAnsiTheme="majorEastAsia" w:eastAsiaTheme="majorEastAsia" w:cstheme="majorEastAsia"/>
                <w:b/>
                <w:szCs w:val="21"/>
                <w:lang w:val="en-US" w:eastAsia="zh-CN"/>
              </w:rPr>
              <w:t>5月12日</w:t>
            </w:r>
          </w:p>
        </w:tc>
        <w:tc>
          <w:tcPr>
            <w:tcW w:w="1512" w:type="dxa"/>
            <w:vAlign w:val="center"/>
          </w:tcPr>
          <w:p>
            <w:pPr>
              <w:spacing w:line="460" w:lineRule="exact"/>
              <w:jc w:val="center"/>
              <w:rPr>
                <w:rFonts w:hint="eastAsia" w:asciiTheme="majorEastAsia" w:hAnsiTheme="majorEastAsia" w:eastAsiaTheme="majorEastAsia" w:cstheme="maj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4</w:t>
            </w:r>
          </w:p>
        </w:tc>
        <w:tc>
          <w:tcPr>
            <w:tcW w:w="1598" w:type="dxa"/>
            <w:vAlign w:val="center"/>
          </w:tcPr>
          <w:p>
            <w:pPr>
              <w:spacing w:line="460" w:lineRule="exact"/>
              <w:jc w:val="center"/>
              <w:rPr>
                <w:rFonts w:hint="eastAsia" w:asciiTheme="majorEastAsia" w:hAnsiTheme="majorEastAsia" w:eastAsiaTheme="majorEastAsia" w:cstheme="majorEastAsia"/>
                <w:kern w:val="2"/>
                <w:sz w:val="22"/>
                <w:szCs w:val="24"/>
                <w:lang w:val="en-US" w:eastAsia="zh-CN" w:bidi="ar-SA"/>
              </w:rPr>
            </w:pPr>
            <w:r>
              <w:rPr>
                <w:rFonts w:hint="eastAsia" w:asciiTheme="majorEastAsia" w:hAnsiTheme="majorEastAsia" w:eastAsiaTheme="majorEastAsia" w:cstheme="majorEastAsia"/>
                <w:b/>
                <w:szCs w:val="21"/>
                <w:lang w:val="en-US" w:eastAsia="zh-CN"/>
              </w:rPr>
              <w:t>5月5日</w:t>
            </w:r>
          </w:p>
        </w:tc>
        <w:tc>
          <w:tcPr>
            <w:tcW w:w="1420" w:type="dxa"/>
            <w:vAlign w:val="center"/>
          </w:tcPr>
          <w:p>
            <w:pPr>
              <w:spacing w:line="460" w:lineRule="exact"/>
              <w:jc w:val="center"/>
              <w:rPr>
                <w:rFonts w:hint="eastAsia" w:asciiTheme="majorEastAsia" w:hAnsiTheme="majorEastAsia" w:eastAsiaTheme="majorEastAsia" w:cstheme="majorEastAsia"/>
                <w:sz w:val="22"/>
              </w:rPr>
            </w:pPr>
          </w:p>
        </w:tc>
        <w:tc>
          <w:tcPr>
            <w:tcW w:w="1420" w:type="dxa"/>
            <w:vAlign w:val="center"/>
          </w:tcPr>
          <w:p>
            <w:pPr>
              <w:spacing w:line="460" w:lineRule="exact"/>
              <w:jc w:val="center"/>
              <w:rPr>
                <w:rFonts w:hint="eastAsia" w:asciiTheme="majorEastAsia" w:hAnsiTheme="majorEastAsia" w:eastAsiaTheme="majorEastAsia" w:cstheme="majorEastAsia"/>
                <w:sz w:val="22"/>
                <w:lang w:val="en-US" w:eastAsia="zh-CN"/>
              </w:rPr>
            </w:pPr>
            <w:r>
              <w:rPr>
                <w:rFonts w:hint="eastAsia" w:asciiTheme="majorEastAsia" w:hAnsiTheme="majorEastAsia" w:eastAsiaTheme="majorEastAsia" w:cstheme="majorEastAsia"/>
                <w:sz w:val="22"/>
              </w:rPr>
              <w:t>1</w:t>
            </w:r>
            <w:r>
              <w:rPr>
                <w:rFonts w:hint="eastAsia" w:asciiTheme="majorEastAsia" w:hAnsiTheme="majorEastAsia" w:eastAsiaTheme="majorEastAsia" w:cstheme="majorEastAsia"/>
                <w:sz w:val="22"/>
                <w:lang w:val="en-US" w:eastAsia="zh-CN"/>
              </w:rPr>
              <w:t>2</w:t>
            </w:r>
          </w:p>
        </w:tc>
        <w:tc>
          <w:tcPr>
            <w:tcW w:w="1421" w:type="dxa"/>
            <w:vAlign w:val="center"/>
          </w:tcPr>
          <w:p>
            <w:pPr>
              <w:spacing w:line="460" w:lineRule="exact"/>
              <w:jc w:val="center"/>
              <w:rPr>
                <w:rFonts w:hint="eastAsia" w:asciiTheme="majorEastAsia" w:hAnsiTheme="majorEastAsia" w:eastAsiaTheme="majorEastAsia" w:cstheme="majorEastAsia"/>
                <w:kern w:val="2"/>
                <w:sz w:val="22"/>
                <w:szCs w:val="24"/>
                <w:lang w:val="en-US" w:eastAsia="zh-CN" w:bidi="ar-SA"/>
              </w:rPr>
            </w:pPr>
            <w:r>
              <w:rPr>
                <w:rFonts w:hint="eastAsia" w:asciiTheme="majorEastAsia" w:hAnsiTheme="majorEastAsia" w:eastAsiaTheme="majorEastAsia" w:cstheme="majorEastAsia"/>
                <w:b/>
                <w:szCs w:val="21"/>
                <w:lang w:val="en-US" w:eastAsia="zh-CN"/>
              </w:rPr>
              <w:t>5月13日</w:t>
            </w:r>
          </w:p>
        </w:tc>
        <w:tc>
          <w:tcPr>
            <w:tcW w:w="1512" w:type="dxa"/>
            <w:vAlign w:val="center"/>
          </w:tcPr>
          <w:p>
            <w:pPr>
              <w:spacing w:line="460" w:lineRule="exact"/>
              <w:jc w:val="center"/>
              <w:rPr>
                <w:rFonts w:hint="eastAsia" w:asciiTheme="majorEastAsia" w:hAnsiTheme="majorEastAsia" w:eastAsiaTheme="majorEastAsia" w:cstheme="maj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5</w:t>
            </w:r>
          </w:p>
        </w:tc>
        <w:tc>
          <w:tcPr>
            <w:tcW w:w="1598" w:type="dxa"/>
            <w:vAlign w:val="center"/>
          </w:tcPr>
          <w:p>
            <w:pPr>
              <w:spacing w:line="460" w:lineRule="exact"/>
              <w:jc w:val="center"/>
              <w:rPr>
                <w:rFonts w:hint="eastAsia" w:asciiTheme="majorEastAsia" w:hAnsiTheme="majorEastAsia" w:eastAsiaTheme="majorEastAsia" w:cstheme="majorEastAsia"/>
                <w:kern w:val="2"/>
                <w:sz w:val="22"/>
                <w:szCs w:val="24"/>
                <w:lang w:val="en-US" w:eastAsia="zh-CN" w:bidi="ar-SA"/>
              </w:rPr>
            </w:pPr>
            <w:r>
              <w:rPr>
                <w:rFonts w:hint="eastAsia" w:asciiTheme="majorEastAsia" w:hAnsiTheme="majorEastAsia" w:eastAsiaTheme="majorEastAsia" w:cstheme="majorEastAsia"/>
                <w:b/>
                <w:szCs w:val="21"/>
                <w:lang w:val="en-US" w:eastAsia="zh-CN"/>
              </w:rPr>
              <w:t>5月6日</w:t>
            </w:r>
          </w:p>
        </w:tc>
        <w:tc>
          <w:tcPr>
            <w:tcW w:w="1420" w:type="dxa"/>
            <w:vAlign w:val="center"/>
          </w:tcPr>
          <w:p>
            <w:pPr>
              <w:spacing w:line="460" w:lineRule="exact"/>
              <w:jc w:val="center"/>
              <w:rPr>
                <w:rFonts w:hint="eastAsia" w:asciiTheme="majorEastAsia" w:hAnsiTheme="majorEastAsia" w:eastAsiaTheme="majorEastAsia" w:cstheme="majorEastAsia"/>
                <w:sz w:val="22"/>
              </w:rPr>
            </w:pPr>
          </w:p>
        </w:tc>
        <w:tc>
          <w:tcPr>
            <w:tcW w:w="1420" w:type="dxa"/>
            <w:vAlign w:val="center"/>
          </w:tcPr>
          <w:p>
            <w:pPr>
              <w:spacing w:line="460" w:lineRule="exact"/>
              <w:jc w:val="center"/>
              <w:rPr>
                <w:rFonts w:hint="eastAsia" w:asciiTheme="majorEastAsia" w:hAnsiTheme="majorEastAsia" w:eastAsiaTheme="majorEastAsia" w:cstheme="majorEastAsia"/>
                <w:sz w:val="22"/>
                <w:lang w:val="en-US" w:eastAsia="zh-CN"/>
              </w:rPr>
            </w:pPr>
            <w:r>
              <w:rPr>
                <w:rFonts w:hint="eastAsia" w:asciiTheme="majorEastAsia" w:hAnsiTheme="majorEastAsia" w:eastAsiaTheme="majorEastAsia" w:cstheme="majorEastAsia"/>
                <w:sz w:val="22"/>
              </w:rPr>
              <w:t>1</w:t>
            </w:r>
            <w:r>
              <w:rPr>
                <w:rFonts w:hint="eastAsia" w:asciiTheme="majorEastAsia" w:hAnsiTheme="majorEastAsia" w:eastAsiaTheme="majorEastAsia" w:cstheme="majorEastAsia"/>
                <w:sz w:val="22"/>
                <w:lang w:val="en-US" w:eastAsia="zh-CN"/>
              </w:rPr>
              <w:t>3</w:t>
            </w:r>
          </w:p>
        </w:tc>
        <w:tc>
          <w:tcPr>
            <w:tcW w:w="1421" w:type="dxa"/>
            <w:vAlign w:val="center"/>
          </w:tcPr>
          <w:p>
            <w:pPr>
              <w:spacing w:line="460" w:lineRule="exact"/>
              <w:jc w:val="center"/>
              <w:rPr>
                <w:rFonts w:hint="eastAsia" w:asciiTheme="majorEastAsia" w:hAnsiTheme="majorEastAsia" w:eastAsiaTheme="majorEastAsia" w:cstheme="majorEastAsia"/>
                <w:kern w:val="2"/>
                <w:sz w:val="22"/>
                <w:szCs w:val="24"/>
                <w:lang w:val="en-US" w:eastAsia="zh-CN" w:bidi="ar-SA"/>
              </w:rPr>
            </w:pPr>
            <w:r>
              <w:rPr>
                <w:rFonts w:hint="eastAsia" w:asciiTheme="majorEastAsia" w:hAnsiTheme="majorEastAsia" w:eastAsiaTheme="majorEastAsia" w:cstheme="majorEastAsia"/>
                <w:b/>
                <w:szCs w:val="21"/>
                <w:lang w:val="en-US" w:eastAsia="zh-CN"/>
              </w:rPr>
              <w:t>5月14日</w:t>
            </w:r>
          </w:p>
        </w:tc>
        <w:tc>
          <w:tcPr>
            <w:tcW w:w="1512" w:type="dxa"/>
            <w:vAlign w:val="center"/>
          </w:tcPr>
          <w:p>
            <w:pPr>
              <w:spacing w:line="460" w:lineRule="exact"/>
              <w:jc w:val="center"/>
              <w:rPr>
                <w:rFonts w:hint="eastAsia" w:asciiTheme="majorEastAsia" w:hAnsiTheme="majorEastAsia" w:eastAsiaTheme="majorEastAsia" w:cstheme="maj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6</w:t>
            </w:r>
          </w:p>
        </w:tc>
        <w:tc>
          <w:tcPr>
            <w:tcW w:w="1598" w:type="dxa"/>
            <w:vAlign w:val="center"/>
          </w:tcPr>
          <w:p>
            <w:pPr>
              <w:spacing w:line="460" w:lineRule="exact"/>
              <w:jc w:val="center"/>
              <w:rPr>
                <w:rFonts w:hint="eastAsia" w:asciiTheme="majorEastAsia" w:hAnsiTheme="majorEastAsia" w:eastAsiaTheme="majorEastAsia" w:cstheme="majorEastAsia"/>
                <w:b/>
                <w:kern w:val="2"/>
                <w:sz w:val="21"/>
                <w:szCs w:val="21"/>
                <w:lang w:val="en-US" w:eastAsia="zh-CN" w:bidi="ar-SA"/>
              </w:rPr>
            </w:pPr>
            <w:r>
              <w:rPr>
                <w:rFonts w:hint="eastAsia" w:asciiTheme="majorEastAsia" w:hAnsiTheme="majorEastAsia" w:eastAsiaTheme="majorEastAsia" w:cstheme="majorEastAsia"/>
                <w:b/>
                <w:szCs w:val="21"/>
                <w:lang w:val="en-US" w:eastAsia="zh-CN"/>
              </w:rPr>
              <w:t>5月7日</w:t>
            </w:r>
          </w:p>
        </w:tc>
        <w:tc>
          <w:tcPr>
            <w:tcW w:w="1420" w:type="dxa"/>
            <w:vAlign w:val="center"/>
          </w:tcPr>
          <w:p>
            <w:pPr>
              <w:spacing w:line="460" w:lineRule="exact"/>
              <w:jc w:val="center"/>
              <w:rPr>
                <w:rFonts w:hint="eastAsia" w:asciiTheme="majorEastAsia" w:hAnsiTheme="majorEastAsia" w:eastAsiaTheme="majorEastAsia" w:cstheme="majorEastAsia"/>
                <w:sz w:val="22"/>
              </w:rPr>
            </w:pPr>
          </w:p>
        </w:tc>
        <w:tc>
          <w:tcPr>
            <w:tcW w:w="1420" w:type="dxa"/>
            <w:vAlign w:val="center"/>
          </w:tcPr>
          <w:p>
            <w:pPr>
              <w:spacing w:line="460" w:lineRule="exact"/>
              <w:jc w:val="center"/>
              <w:rPr>
                <w:rFonts w:hint="eastAsia" w:asciiTheme="majorEastAsia" w:hAnsiTheme="majorEastAsia" w:eastAsiaTheme="majorEastAsia" w:cstheme="majorEastAsia"/>
                <w:sz w:val="22"/>
                <w:lang w:val="en-US" w:eastAsia="zh-CN"/>
              </w:rPr>
            </w:pPr>
            <w:r>
              <w:rPr>
                <w:rFonts w:hint="eastAsia" w:asciiTheme="majorEastAsia" w:hAnsiTheme="majorEastAsia" w:eastAsiaTheme="majorEastAsia" w:cstheme="majorEastAsia"/>
                <w:sz w:val="22"/>
              </w:rPr>
              <w:t>1</w:t>
            </w:r>
            <w:r>
              <w:rPr>
                <w:rFonts w:hint="eastAsia" w:asciiTheme="majorEastAsia" w:hAnsiTheme="majorEastAsia" w:eastAsiaTheme="majorEastAsia" w:cstheme="majorEastAsia"/>
                <w:sz w:val="22"/>
                <w:lang w:val="en-US" w:eastAsia="zh-CN"/>
              </w:rPr>
              <w:t>4</w:t>
            </w:r>
          </w:p>
        </w:tc>
        <w:tc>
          <w:tcPr>
            <w:tcW w:w="1421" w:type="dxa"/>
            <w:vAlign w:val="center"/>
          </w:tcPr>
          <w:p>
            <w:pPr>
              <w:spacing w:line="460" w:lineRule="exact"/>
              <w:jc w:val="center"/>
              <w:rPr>
                <w:rFonts w:hint="eastAsia" w:asciiTheme="majorEastAsia" w:hAnsiTheme="majorEastAsia" w:eastAsiaTheme="majorEastAsia" w:cstheme="majorEastAsia"/>
                <w:kern w:val="2"/>
                <w:sz w:val="22"/>
                <w:szCs w:val="24"/>
                <w:lang w:val="en-US" w:eastAsia="zh-CN" w:bidi="ar-SA"/>
              </w:rPr>
            </w:pPr>
            <w:r>
              <w:rPr>
                <w:rFonts w:hint="eastAsia" w:asciiTheme="majorEastAsia" w:hAnsiTheme="majorEastAsia" w:eastAsiaTheme="majorEastAsia" w:cstheme="majorEastAsia"/>
                <w:b/>
                <w:szCs w:val="21"/>
                <w:lang w:val="en-US" w:eastAsia="zh-CN"/>
              </w:rPr>
              <w:t>5月15日</w:t>
            </w:r>
          </w:p>
        </w:tc>
        <w:tc>
          <w:tcPr>
            <w:tcW w:w="1512" w:type="dxa"/>
            <w:vAlign w:val="center"/>
          </w:tcPr>
          <w:p>
            <w:pPr>
              <w:spacing w:line="460" w:lineRule="exact"/>
              <w:jc w:val="center"/>
              <w:rPr>
                <w:rFonts w:hint="eastAsia" w:asciiTheme="majorEastAsia" w:hAnsiTheme="majorEastAsia" w:eastAsiaTheme="majorEastAsia" w:cstheme="maj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7</w:t>
            </w:r>
          </w:p>
        </w:tc>
        <w:tc>
          <w:tcPr>
            <w:tcW w:w="1598"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b/>
                <w:szCs w:val="21"/>
                <w:lang w:val="en-US" w:eastAsia="zh-CN"/>
              </w:rPr>
              <w:t>5月8日</w:t>
            </w:r>
          </w:p>
        </w:tc>
        <w:tc>
          <w:tcPr>
            <w:tcW w:w="1420" w:type="dxa"/>
            <w:vAlign w:val="center"/>
          </w:tcPr>
          <w:p>
            <w:pPr>
              <w:spacing w:line="460" w:lineRule="exact"/>
              <w:jc w:val="center"/>
              <w:rPr>
                <w:rFonts w:hint="eastAsia" w:asciiTheme="majorEastAsia" w:hAnsiTheme="majorEastAsia" w:eastAsiaTheme="majorEastAsia" w:cstheme="majorEastAsia"/>
                <w:sz w:val="22"/>
              </w:rPr>
            </w:pPr>
          </w:p>
        </w:tc>
        <w:tc>
          <w:tcPr>
            <w:tcW w:w="1420" w:type="dxa"/>
            <w:vAlign w:val="center"/>
          </w:tcPr>
          <w:p>
            <w:pPr>
              <w:spacing w:line="460" w:lineRule="exact"/>
              <w:jc w:val="center"/>
              <w:rPr>
                <w:rFonts w:hint="eastAsia" w:asciiTheme="majorEastAsia" w:hAnsiTheme="majorEastAsia" w:eastAsiaTheme="majorEastAsia" w:cstheme="majorEastAsia"/>
                <w:sz w:val="22"/>
                <w:lang w:val="en-US" w:eastAsia="zh-CN"/>
              </w:rPr>
            </w:pPr>
            <w:r>
              <w:rPr>
                <w:rFonts w:hint="eastAsia" w:asciiTheme="majorEastAsia" w:hAnsiTheme="majorEastAsia" w:eastAsiaTheme="majorEastAsia" w:cstheme="majorEastAsia"/>
                <w:sz w:val="22"/>
              </w:rPr>
              <w:t>1</w:t>
            </w:r>
            <w:r>
              <w:rPr>
                <w:rFonts w:hint="eastAsia" w:asciiTheme="majorEastAsia" w:hAnsiTheme="majorEastAsia" w:eastAsiaTheme="majorEastAsia" w:cstheme="majorEastAsia"/>
                <w:sz w:val="22"/>
                <w:lang w:val="en-US" w:eastAsia="zh-CN"/>
              </w:rPr>
              <w:t>5</w:t>
            </w:r>
          </w:p>
        </w:tc>
        <w:tc>
          <w:tcPr>
            <w:tcW w:w="1421" w:type="dxa"/>
            <w:vAlign w:val="center"/>
          </w:tcPr>
          <w:p>
            <w:pPr>
              <w:spacing w:line="46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b/>
                <w:szCs w:val="21"/>
                <w:lang w:val="en-US" w:eastAsia="zh-CN"/>
              </w:rPr>
              <w:t>5月16日</w:t>
            </w:r>
          </w:p>
        </w:tc>
        <w:tc>
          <w:tcPr>
            <w:tcW w:w="1512" w:type="dxa"/>
            <w:vAlign w:val="center"/>
          </w:tcPr>
          <w:p>
            <w:pPr>
              <w:spacing w:line="460" w:lineRule="exact"/>
              <w:jc w:val="center"/>
              <w:rPr>
                <w:rFonts w:hint="eastAsia" w:asciiTheme="majorEastAsia" w:hAnsiTheme="majorEastAsia" w:eastAsiaTheme="majorEastAsia" w:cstheme="maj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18" w:type="dxa"/>
            <w:vAlign w:val="center"/>
          </w:tcPr>
          <w:p>
            <w:pPr>
              <w:spacing w:line="460" w:lineRule="exact"/>
              <w:jc w:val="center"/>
              <w:rPr>
                <w:rFonts w:hint="eastAsia" w:asciiTheme="majorEastAsia" w:hAnsiTheme="majorEastAsia" w:eastAsiaTheme="majorEastAsia" w:cstheme="majorEastAsia"/>
                <w:sz w:val="22"/>
                <w:lang w:val="en-US" w:eastAsia="zh-CN"/>
              </w:rPr>
            </w:pPr>
            <w:r>
              <w:rPr>
                <w:rFonts w:hint="eastAsia" w:asciiTheme="majorEastAsia" w:hAnsiTheme="majorEastAsia" w:eastAsiaTheme="majorEastAsia" w:cstheme="majorEastAsia"/>
                <w:sz w:val="22"/>
                <w:lang w:val="en-US" w:eastAsia="zh-CN"/>
              </w:rPr>
              <w:t>8</w:t>
            </w:r>
          </w:p>
        </w:tc>
        <w:tc>
          <w:tcPr>
            <w:tcW w:w="1598" w:type="dxa"/>
            <w:vAlign w:val="center"/>
          </w:tcPr>
          <w:p>
            <w:pPr>
              <w:spacing w:line="460" w:lineRule="exact"/>
              <w:jc w:val="center"/>
              <w:rPr>
                <w:rFonts w:hint="eastAsia" w:asciiTheme="majorEastAsia" w:hAnsiTheme="majorEastAsia" w:eastAsiaTheme="majorEastAsia" w:cstheme="majorEastAsia"/>
                <w:b/>
                <w:szCs w:val="21"/>
                <w:lang w:val="en-US" w:eastAsia="zh-CN"/>
              </w:rPr>
            </w:pPr>
            <w:r>
              <w:rPr>
                <w:rFonts w:hint="eastAsia" w:asciiTheme="majorEastAsia" w:hAnsiTheme="majorEastAsia" w:eastAsiaTheme="majorEastAsia" w:cstheme="majorEastAsia"/>
                <w:b/>
                <w:szCs w:val="21"/>
                <w:lang w:val="en-US" w:eastAsia="zh-CN"/>
              </w:rPr>
              <w:t>5月9日</w:t>
            </w:r>
          </w:p>
        </w:tc>
        <w:tc>
          <w:tcPr>
            <w:tcW w:w="1420" w:type="dxa"/>
            <w:vAlign w:val="center"/>
          </w:tcPr>
          <w:p>
            <w:pPr>
              <w:spacing w:line="460" w:lineRule="exact"/>
              <w:jc w:val="center"/>
              <w:rPr>
                <w:rFonts w:hint="eastAsia" w:asciiTheme="majorEastAsia" w:hAnsiTheme="majorEastAsia" w:eastAsiaTheme="majorEastAsia" w:cstheme="majorEastAsia"/>
                <w:sz w:val="22"/>
              </w:rPr>
            </w:pPr>
          </w:p>
        </w:tc>
        <w:tc>
          <w:tcPr>
            <w:tcW w:w="1420" w:type="dxa"/>
            <w:vAlign w:val="center"/>
          </w:tcPr>
          <w:p>
            <w:pPr>
              <w:spacing w:line="460" w:lineRule="exact"/>
              <w:jc w:val="center"/>
              <w:rPr>
                <w:rFonts w:hint="eastAsia" w:asciiTheme="majorEastAsia" w:hAnsiTheme="majorEastAsia" w:eastAsiaTheme="majorEastAsia" w:cstheme="majorEastAsia"/>
                <w:kern w:val="2"/>
                <w:sz w:val="22"/>
                <w:szCs w:val="24"/>
                <w:lang w:val="en-US" w:eastAsia="zh-CN" w:bidi="ar-SA"/>
              </w:rPr>
            </w:pPr>
            <w:r>
              <w:rPr>
                <w:rFonts w:hint="eastAsia" w:asciiTheme="majorEastAsia" w:hAnsiTheme="majorEastAsia" w:eastAsiaTheme="majorEastAsia" w:cstheme="majorEastAsia"/>
                <w:sz w:val="22"/>
              </w:rPr>
              <w:t>1</w:t>
            </w:r>
            <w:r>
              <w:rPr>
                <w:rFonts w:hint="eastAsia" w:asciiTheme="majorEastAsia" w:hAnsiTheme="majorEastAsia" w:eastAsiaTheme="majorEastAsia" w:cstheme="majorEastAsia"/>
                <w:sz w:val="22"/>
                <w:lang w:val="en-US" w:eastAsia="zh-CN"/>
              </w:rPr>
              <w:t>6</w:t>
            </w:r>
          </w:p>
        </w:tc>
        <w:tc>
          <w:tcPr>
            <w:tcW w:w="1421" w:type="dxa"/>
            <w:vAlign w:val="center"/>
          </w:tcPr>
          <w:p>
            <w:pPr>
              <w:spacing w:line="460" w:lineRule="exact"/>
              <w:jc w:val="center"/>
              <w:rPr>
                <w:rFonts w:hint="eastAsia" w:asciiTheme="majorEastAsia" w:hAnsiTheme="majorEastAsia" w:eastAsiaTheme="majorEastAsia" w:cstheme="majorEastAsia"/>
                <w:kern w:val="2"/>
                <w:sz w:val="22"/>
                <w:szCs w:val="24"/>
                <w:lang w:val="en-US" w:eastAsia="zh-CN" w:bidi="ar-SA"/>
              </w:rPr>
            </w:pPr>
            <w:bookmarkStart w:id="0" w:name="_GoBack"/>
            <w:bookmarkEnd w:id="0"/>
          </w:p>
        </w:tc>
        <w:tc>
          <w:tcPr>
            <w:tcW w:w="1512" w:type="dxa"/>
            <w:vAlign w:val="center"/>
          </w:tcPr>
          <w:p>
            <w:pPr>
              <w:spacing w:line="460" w:lineRule="exact"/>
              <w:jc w:val="center"/>
              <w:rPr>
                <w:rFonts w:hint="eastAsia" w:asciiTheme="majorEastAsia" w:hAnsiTheme="majorEastAsia" w:eastAsiaTheme="majorEastAsia" w:cstheme="maj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6" w:hRule="atLeast"/>
        </w:trPr>
        <w:tc>
          <w:tcPr>
            <w:tcW w:w="1418" w:type="dxa"/>
            <w:vAlign w:val="center"/>
          </w:tcPr>
          <w:p>
            <w:pPr>
              <w:jc w:val="center"/>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个人健康信息确认</w:t>
            </w:r>
          </w:p>
        </w:tc>
        <w:tc>
          <w:tcPr>
            <w:tcW w:w="7371" w:type="dxa"/>
            <w:gridSpan w:val="5"/>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.近14天内是否有疫情中高风险地区居住或旅行史：是  /  否</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.近14天内是否有与新冠肺炎确诊或疑似病例接触史：是  /  否</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.近14天内是否接触过来自境外、境内疫情中高风险区或来自有病例报告社区的发热或有呼吸道症状人员：是  /  否</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 xml:space="preserve">.目前本人或家庭成员是否有发热、呼吸道症状等不适：是  /  否   </w:t>
            </w:r>
          </w:p>
          <w:p>
            <w:pPr>
              <w:spacing w:line="400" w:lineRule="exact"/>
              <w:rPr>
                <w:rFonts w:hint="eastAsia" w:asciiTheme="majorEastAsia" w:hAnsiTheme="majorEastAsia" w:eastAsiaTheme="majorEastAsia" w:cstheme="maj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.其他特殊情况说明（如果没有，就填“无”）：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3" w:hRule="atLeast"/>
        </w:trPr>
        <w:tc>
          <w:tcPr>
            <w:tcW w:w="1418" w:type="dxa"/>
            <w:vAlign w:val="center"/>
          </w:tcPr>
          <w:p>
            <w:pPr>
              <w:jc w:val="center"/>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个人承诺</w:t>
            </w:r>
          </w:p>
        </w:tc>
        <w:tc>
          <w:tcPr>
            <w:tcW w:w="7371" w:type="dxa"/>
            <w:gridSpan w:val="5"/>
          </w:tcPr>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根据防疫要求，本人14天内每日测量体温及健康监测，如实记录，保证以上信息真实、准确、有效。本人充分理解并遵守考试期间考点各项防疫安全要求。本人</w:t>
            </w:r>
            <w:r>
              <w:rPr>
                <w:rFonts w:hint="eastAsia" w:asciiTheme="minorEastAsia" w:hAnsiTheme="minorEastAsia" w:eastAsiaTheme="minorEastAsia" w:cstheme="minorEastAsia"/>
                <w:sz w:val="28"/>
                <w:szCs w:val="28"/>
                <w:lang w:val="en-US" w:eastAsia="zh-CN"/>
              </w:rPr>
              <w:t>须</w:t>
            </w:r>
            <w:r>
              <w:rPr>
                <w:rFonts w:hint="eastAsia" w:asciiTheme="minorEastAsia" w:hAnsiTheme="minorEastAsia" w:eastAsiaTheme="minorEastAsia" w:cstheme="minorEastAsia"/>
                <w:sz w:val="28"/>
                <w:szCs w:val="28"/>
              </w:rPr>
              <w:t>在考试当天自行做好防护工作，进入考点前接受防疫检查。如因本人不遵守疫情防控要求，故意隐瞒病情、行程、接触史等信息，造成的后果自负。</w:t>
            </w:r>
          </w:p>
          <w:p>
            <w:pPr>
              <w:spacing w:line="400" w:lineRule="exact"/>
              <w:rPr>
                <w:rFonts w:hint="eastAsia" w:asciiTheme="majorEastAsia" w:hAnsiTheme="majorEastAsia" w:eastAsiaTheme="majorEastAsia" w:cstheme="majorEastAsia"/>
                <w:szCs w:val="21"/>
              </w:rPr>
            </w:pPr>
          </w:p>
          <w:p>
            <w:pPr>
              <w:spacing w:line="400" w:lineRule="exact"/>
              <w:rPr>
                <w:rFonts w:hint="eastAsia" w:asciiTheme="majorEastAsia" w:hAnsiTheme="majorEastAsia" w:eastAsiaTheme="majorEastAsia" w:cstheme="majorEastAsia"/>
                <w:szCs w:val="21"/>
              </w:rPr>
            </w:pPr>
          </w:p>
          <w:p>
            <w:pPr>
              <w:spacing w:line="400" w:lineRule="exact"/>
              <w:rPr>
                <w:rFonts w:hint="eastAsia" w:asciiTheme="majorEastAsia" w:hAnsiTheme="majorEastAsia" w:eastAsiaTheme="majorEastAsia" w:cstheme="majorEastAsia"/>
                <w:szCs w:val="21"/>
              </w:rPr>
            </w:pP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承诺人（签名）：             承诺日期：</w:t>
            </w:r>
          </w:p>
          <w:p>
            <w:pPr>
              <w:spacing w:line="400" w:lineRule="exact"/>
              <w:ind w:firstLine="405"/>
              <w:rPr>
                <w:rFonts w:hint="eastAsia" w:asciiTheme="majorEastAsia" w:hAnsiTheme="majorEastAsia" w:eastAsiaTheme="majorEastAsia" w:cstheme="majorEastAsia"/>
                <w:szCs w:val="21"/>
              </w:rPr>
            </w:pPr>
          </w:p>
        </w:tc>
      </w:tr>
    </w:tbl>
    <w:p>
      <w:pPr>
        <w:spacing w:line="400" w:lineRule="exact"/>
        <w:rPr>
          <w:rFonts w:hint="eastAsia" w:eastAsia="仿宋_GB2312"/>
          <w:color w:val="000000"/>
          <w:sz w:val="30"/>
          <w:szCs w:val="30"/>
        </w:rPr>
      </w:pPr>
      <w:r>
        <w:rPr>
          <w:rFonts w:hint="eastAsia" w:asciiTheme="minorEastAsia" w:hAnsiTheme="minorEastAsia" w:eastAsiaTheme="minorEastAsia" w:cstheme="minorEastAsia"/>
          <w:b/>
          <w:bCs/>
          <w:sz w:val="18"/>
          <w:szCs w:val="18"/>
        </w:rPr>
        <w:t>备注：1.此表请于考试当天交给考场防疫</w:t>
      </w:r>
      <w:r>
        <w:rPr>
          <w:rFonts w:hint="eastAsia" w:asciiTheme="minorEastAsia" w:hAnsiTheme="minorEastAsia" w:eastAsiaTheme="minorEastAsia" w:cstheme="minorEastAsia"/>
          <w:b/>
          <w:bCs/>
          <w:sz w:val="18"/>
          <w:szCs w:val="18"/>
          <w:lang w:val="en-US" w:eastAsia="zh-CN"/>
        </w:rPr>
        <w:t>工作</w:t>
      </w:r>
      <w:r>
        <w:rPr>
          <w:rFonts w:hint="eastAsia" w:asciiTheme="minorEastAsia" w:hAnsiTheme="minorEastAsia" w:eastAsiaTheme="minorEastAsia" w:cstheme="minorEastAsia"/>
          <w:b/>
          <w:bCs/>
          <w:sz w:val="18"/>
          <w:szCs w:val="18"/>
        </w:rPr>
        <w:t>人员。2. 2021年</w:t>
      </w:r>
      <w:r>
        <w:rPr>
          <w:rFonts w:hint="eastAsia" w:asciiTheme="minorEastAsia" w:hAnsiTheme="minorEastAsia" w:eastAsiaTheme="minorEastAsia" w:cstheme="minorEastAsia"/>
          <w:b/>
          <w:bCs/>
          <w:sz w:val="18"/>
          <w:szCs w:val="18"/>
          <w:lang w:val="en-US" w:eastAsia="zh-CN"/>
        </w:rPr>
        <w:t>5</w:t>
      </w:r>
      <w:r>
        <w:rPr>
          <w:rFonts w:hint="eastAsia" w:asciiTheme="minorEastAsia" w:hAnsiTheme="minorEastAsia" w:eastAsiaTheme="minorEastAsia" w:cstheme="minorEastAsia"/>
          <w:b/>
          <w:bCs/>
          <w:sz w:val="18"/>
          <w:szCs w:val="18"/>
        </w:rPr>
        <w:t>月</w:t>
      </w:r>
      <w:r>
        <w:rPr>
          <w:rFonts w:hint="eastAsia" w:asciiTheme="minorEastAsia" w:hAnsiTheme="minorEastAsia" w:eastAsiaTheme="minorEastAsia" w:cstheme="minorEastAsia"/>
          <w:b/>
          <w:bCs/>
          <w:sz w:val="18"/>
          <w:szCs w:val="18"/>
          <w:lang w:val="en-US" w:eastAsia="zh-CN"/>
        </w:rPr>
        <w:t>15</w:t>
      </w:r>
      <w:r>
        <w:rPr>
          <w:rFonts w:hint="eastAsia" w:asciiTheme="minorEastAsia" w:hAnsiTheme="minorEastAsia" w:eastAsiaTheme="minorEastAsia" w:cstheme="minorEastAsia"/>
          <w:b/>
          <w:bCs/>
          <w:sz w:val="18"/>
          <w:szCs w:val="18"/>
        </w:rPr>
        <w:t>日考试的考生体温须从202</w:t>
      </w:r>
      <w:r>
        <w:rPr>
          <w:rFonts w:hint="eastAsia" w:asciiTheme="minorEastAsia" w:hAnsiTheme="minorEastAsia" w:eastAsiaTheme="minorEastAsia" w:cstheme="minorEastAsia"/>
          <w:b/>
          <w:bCs/>
          <w:sz w:val="18"/>
          <w:szCs w:val="18"/>
          <w:lang w:val="en-US" w:eastAsia="zh-CN"/>
        </w:rPr>
        <w:t>1</w:t>
      </w:r>
      <w:r>
        <w:rPr>
          <w:rFonts w:hint="eastAsia" w:asciiTheme="minorEastAsia" w:hAnsiTheme="minorEastAsia" w:eastAsiaTheme="minorEastAsia" w:cstheme="minorEastAsia"/>
          <w:b/>
          <w:bCs/>
          <w:sz w:val="18"/>
          <w:szCs w:val="18"/>
        </w:rPr>
        <w:t>年</w:t>
      </w:r>
      <w:r>
        <w:rPr>
          <w:rFonts w:hint="eastAsia" w:asciiTheme="minorEastAsia" w:hAnsiTheme="minorEastAsia" w:eastAsiaTheme="minorEastAsia" w:cstheme="minorEastAsia"/>
          <w:b/>
          <w:bCs/>
          <w:sz w:val="18"/>
          <w:szCs w:val="18"/>
          <w:lang w:val="en-US" w:eastAsia="zh-CN"/>
        </w:rPr>
        <w:t>5</w:t>
      </w:r>
      <w:r>
        <w:rPr>
          <w:rFonts w:hint="eastAsia" w:asciiTheme="minorEastAsia" w:hAnsiTheme="minorEastAsia" w:eastAsiaTheme="minorEastAsia" w:cstheme="minorEastAsia"/>
          <w:b/>
          <w:bCs/>
          <w:sz w:val="18"/>
          <w:szCs w:val="18"/>
        </w:rPr>
        <w:t>月</w:t>
      </w:r>
      <w:r>
        <w:rPr>
          <w:rFonts w:hint="eastAsia" w:asciiTheme="minorEastAsia" w:hAnsiTheme="minorEastAsia" w:eastAsiaTheme="minorEastAsia" w:cstheme="minorEastAsia"/>
          <w:b/>
          <w:bCs/>
          <w:sz w:val="18"/>
          <w:szCs w:val="18"/>
          <w:lang w:val="en-US" w:eastAsia="zh-CN"/>
        </w:rPr>
        <w:t>2</w:t>
      </w:r>
      <w:r>
        <w:rPr>
          <w:rFonts w:hint="eastAsia" w:asciiTheme="minorEastAsia" w:hAnsiTheme="minorEastAsia" w:eastAsiaTheme="minorEastAsia" w:cstheme="minorEastAsia"/>
          <w:b/>
          <w:bCs/>
          <w:sz w:val="18"/>
          <w:szCs w:val="18"/>
        </w:rPr>
        <w:t>日起开始记录，</w:t>
      </w:r>
      <w:r>
        <w:rPr>
          <w:rFonts w:hint="eastAsia" w:asciiTheme="minorEastAsia" w:hAnsiTheme="minorEastAsia" w:eastAsiaTheme="minorEastAsia" w:cstheme="minorEastAsia"/>
          <w:b/>
          <w:bCs/>
          <w:sz w:val="18"/>
          <w:szCs w:val="18"/>
          <w:lang w:val="en-US" w:eastAsia="zh-CN"/>
        </w:rPr>
        <w:t>5</w:t>
      </w:r>
      <w:r>
        <w:rPr>
          <w:rFonts w:hint="eastAsia" w:asciiTheme="minorEastAsia" w:hAnsiTheme="minorEastAsia" w:eastAsiaTheme="minorEastAsia" w:cstheme="minorEastAsia"/>
          <w:b/>
          <w:bCs/>
          <w:sz w:val="18"/>
          <w:szCs w:val="18"/>
        </w:rPr>
        <w:t>月1</w:t>
      </w:r>
      <w:r>
        <w:rPr>
          <w:rFonts w:hint="eastAsia" w:asciiTheme="minorEastAsia" w:hAnsiTheme="minorEastAsia" w:eastAsiaTheme="minorEastAsia" w:cstheme="minorEastAsia"/>
          <w:b/>
          <w:bCs/>
          <w:sz w:val="18"/>
          <w:szCs w:val="18"/>
          <w:lang w:val="en-US" w:eastAsia="zh-CN"/>
        </w:rPr>
        <w:t>6</w:t>
      </w:r>
      <w:r>
        <w:rPr>
          <w:rFonts w:hint="eastAsia" w:asciiTheme="minorEastAsia" w:hAnsiTheme="minorEastAsia" w:eastAsiaTheme="minorEastAsia" w:cstheme="minorEastAsia"/>
          <w:b/>
          <w:bCs/>
          <w:sz w:val="18"/>
          <w:szCs w:val="18"/>
        </w:rPr>
        <w:t>日考试的考生体温须从202</w:t>
      </w:r>
      <w:r>
        <w:rPr>
          <w:rFonts w:hint="eastAsia" w:asciiTheme="minorEastAsia" w:hAnsiTheme="minorEastAsia" w:eastAsiaTheme="minorEastAsia" w:cstheme="minorEastAsia"/>
          <w:b/>
          <w:bCs/>
          <w:sz w:val="18"/>
          <w:szCs w:val="18"/>
          <w:lang w:val="en-US" w:eastAsia="zh-CN"/>
        </w:rPr>
        <w:t>1</w:t>
      </w:r>
      <w:r>
        <w:rPr>
          <w:rFonts w:hint="eastAsia" w:asciiTheme="minorEastAsia" w:hAnsiTheme="minorEastAsia" w:eastAsiaTheme="minorEastAsia" w:cstheme="minorEastAsia"/>
          <w:b/>
          <w:bCs/>
          <w:sz w:val="18"/>
          <w:szCs w:val="18"/>
        </w:rPr>
        <w:t>年</w:t>
      </w:r>
      <w:r>
        <w:rPr>
          <w:rFonts w:hint="eastAsia" w:asciiTheme="minorEastAsia" w:hAnsiTheme="minorEastAsia" w:eastAsiaTheme="minorEastAsia" w:cstheme="minorEastAsia"/>
          <w:b/>
          <w:bCs/>
          <w:sz w:val="18"/>
          <w:szCs w:val="18"/>
          <w:lang w:val="en-US" w:eastAsia="zh-CN"/>
        </w:rPr>
        <w:t>5</w:t>
      </w:r>
      <w:r>
        <w:rPr>
          <w:rFonts w:hint="eastAsia" w:asciiTheme="minorEastAsia" w:hAnsiTheme="minorEastAsia" w:eastAsiaTheme="minorEastAsia" w:cstheme="minorEastAsia"/>
          <w:b/>
          <w:bCs/>
          <w:sz w:val="18"/>
          <w:szCs w:val="18"/>
        </w:rPr>
        <w:t>月</w:t>
      </w:r>
      <w:r>
        <w:rPr>
          <w:rFonts w:hint="eastAsia" w:asciiTheme="minorEastAsia" w:hAnsiTheme="minorEastAsia" w:eastAsiaTheme="minorEastAsia" w:cstheme="minorEastAsia"/>
          <w:b/>
          <w:bCs/>
          <w:sz w:val="18"/>
          <w:szCs w:val="18"/>
          <w:lang w:val="en-US" w:eastAsia="zh-CN"/>
        </w:rPr>
        <w:t>3</w:t>
      </w:r>
      <w:r>
        <w:rPr>
          <w:rFonts w:hint="eastAsia" w:asciiTheme="minorEastAsia" w:hAnsiTheme="minorEastAsia" w:eastAsiaTheme="minorEastAsia" w:cstheme="minorEastAsia"/>
          <w:b/>
          <w:bCs/>
          <w:sz w:val="18"/>
          <w:szCs w:val="18"/>
        </w:rPr>
        <w:t>日起开始记录。</w:t>
      </w:r>
    </w:p>
    <w:sectPr>
      <w:pgSz w:w="11906" w:h="16838"/>
      <w:pgMar w:top="420" w:right="1800" w:bottom="8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A9"/>
    <w:rsid w:val="001A697F"/>
    <w:rsid w:val="003A576F"/>
    <w:rsid w:val="003E7D48"/>
    <w:rsid w:val="004A01A9"/>
    <w:rsid w:val="00517FFD"/>
    <w:rsid w:val="005D7EB3"/>
    <w:rsid w:val="006636C5"/>
    <w:rsid w:val="007C4A97"/>
    <w:rsid w:val="00805F48"/>
    <w:rsid w:val="008F3871"/>
    <w:rsid w:val="00960F46"/>
    <w:rsid w:val="009E6CEE"/>
    <w:rsid w:val="00CA1E7B"/>
    <w:rsid w:val="00FB581A"/>
    <w:rsid w:val="03BB7DC2"/>
    <w:rsid w:val="068F0CF8"/>
    <w:rsid w:val="0D3B0184"/>
    <w:rsid w:val="0E0A6994"/>
    <w:rsid w:val="119A77CE"/>
    <w:rsid w:val="1FA67494"/>
    <w:rsid w:val="20CA19BD"/>
    <w:rsid w:val="25E371AA"/>
    <w:rsid w:val="28C31369"/>
    <w:rsid w:val="2AE008D2"/>
    <w:rsid w:val="314C7F04"/>
    <w:rsid w:val="348E0A4A"/>
    <w:rsid w:val="39055FCA"/>
    <w:rsid w:val="3F2B6CB3"/>
    <w:rsid w:val="40537B31"/>
    <w:rsid w:val="4AA83A23"/>
    <w:rsid w:val="4FBB04B3"/>
    <w:rsid w:val="507A34A8"/>
    <w:rsid w:val="53586A11"/>
    <w:rsid w:val="57937B11"/>
    <w:rsid w:val="5C8C7E25"/>
    <w:rsid w:val="63CE738E"/>
    <w:rsid w:val="64CF4361"/>
    <w:rsid w:val="64D31BC1"/>
    <w:rsid w:val="6B501570"/>
    <w:rsid w:val="7331104E"/>
    <w:rsid w:val="75B72490"/>
    <w:rsid w:val="76596B6F"/>
    <w:rsid w:val="78887FDC"/>
    <w:rsid w:val="7B7773C9"/>
    <w:rsid w:val="7E32333B"/>
    <w:rsid w:val="7E8E5810"/>
    <w:rsid w:val="7F4F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84</Words>
  <Characters>479</Characters>
  <Lines>3</Lines>
  <Paragraphs>1</Paragraphs>
  <TotalTime>3</TotalTime>
  <ScaleCrop>false</ScaleCrop>
  <LinksUpToDate>false</LinksUpToDate>
  <CharactersWithSpaces>562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2020-11-25T02:03:00Z</dcterms:created>
  <dc:creator>王威</dc:creator>
  <cp:lastModifiedBy>杨其民</cp:lastModifiedBy>
  <cp:lastPrinted>2020-12-11T03:41:00Z</cp:lastPrinted>
  <dcterms:modified xsi:type="dcterms:W3CDTF">2021-04-09T06:24:20Z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